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D7094" w14:textId="77777777" w:rsidR="00894243" w:rsidRDefault="00894243" w:rsidP="00F423CB">
      <w:pPr>
        <w:bidi/>
        <w:jc w:val="center"/>
        <w:rPr>
          <w:rFonts w:ascii="Sakkal Majalla" w:hAnsi="Sakkal Majalla" w:cs="Sakkal Majalla"/>
          <w:b/>
          <w:bCs/>
          <w:sz w:val="34"/>
          <w:szCs w:val="34"/>
          <w:rtl/>
          <w:lang w:bidi="ar-EG"/>
        </w:rPr>
      </w:pPr>
    </w:p>
    <w:p w14:paraId="46C3CA66" w14:textId="73E23BCF" w:rsidR="00223D63" w:rsidRPr="00A44E87" w:rsidRDefault="00A26D37" w:rsidP="00894243">
      <w:pPr>
        <w:bidi/>
        <w:jc w:val="center"/>
        <w:rPr>
          <w:rFonts w:ascii="Sakkal Majalla" w:hAnsi="Sakkal Majalla" w:cs="Sakkal Majalla"/>
          <w:b/>
          <w:bCs/>
          <w:sz w:val="34"/>
          <w:szCs w:val="34"/>
          <w:rtl/>
          <w:lang w:bidi="ar-EG"/>
        </w:rPr>
      </w:pPr>
      <w:r w:rsidRPr="00331771">
        <w:rPr>
          <w:rFonts w:ascii="Sakkal Majalla" w:hAnsi="Sakkal Majalla" w:cs="Sakkal Majalla" w:hint="cs"/>
          <w:b/>
          <w:bCs/>
          <w:sz w:val="34"/>
          <w:szCs w:val="34"/>
          <w:rtl/>
          <w:lang w:bidi="ar-EG"/>
        </w:rPr>
        <w:t xml:space="preserve">توصيف مختصر لمقررات </w:t>
      </w:r>
      <w:r w:rsidRPr="00331771">
        <w:rPr>
          <w:rFonts w:ascii="Sakkal Majalla" w:hAnsi="Sakkal Majalla" w:cs="Sakkal Majalla"/>
          <w:b/>
          <w:bCs/>
          <w:sz w:val="34"/>
          <w:szCs w:val="34"/>
          <w:rtl/>
          <w:lang w:bidi="ar-EG"/>
        </w:rPr>
        <w:t>بر</w:t>
      </w:r>
      <w:r w:rsidR="00BA0A37">
        <w:rPr>
          <w:rFonts w:ascii="Sakkal Majalla" w:hAnsi="Sakkal Majalla" w:cs="Sakkal Majalla" w:hint="cs"/>
          <w:b/>
          <w:bCs/>
          <w:sz w:val="34"/>
          <w:szCs w:val="34"/>
          <w:rtl/>
          <w:lang w:bidi="ar-EG"/>
        </w:rPr>
        <w:t>ن</w:t>
      </w:r>
      <w:r w:rsidRPr="00331771">
        <w:rPr>
          <w:rFonts w:ascii="Sakkal Majalla" w:hAnsi="Sakkal Majalla" w:cs="Sakkal Majalla"/>
          <w:b/>
          <w:bCs/>
          <w:sz w:val="34"/>
          <w:szCs w:val="34"/>
          <w:rtl/>
          <w:lang w:bidi="ar-EG"/>
        </w:rPr>
        <w:t xml:space="preserve">امج </w:t>
      </w:r>
      <w:r w:rsidR="00542747">
        <w:rPr>
          <w:rFonts w:ascii="Sakkal Majalla" w:hAnsi="Sakkal Majalla" w:cs="Sakkal Majalla" w:hint="cs"/>
          <w:b/>
          <w:bCs/>
          <w:sz w:val="34"/>
          <w:szCs w:val="34"/>
          <w:rtl/>
          <w:lang w:bidi="ar-EG"/>
        </w:rPr>
        <w:t>الدبلوم المهنية في التربية تخصص"</w:t>
      </w:r>
      <w:r w:rsidR="00F423CB">
        <w:rPr>
          <w:rFonts w:ascii="Sakkal Majalla" w:hAnsi="Sakkal Majalla" w:cs="Sakkal Majalla" w:hint="cs"/>
          <w:b/>
          <w:bCs/>
          <w:sz w:val="34"/>
          <w:szCs w:val="34"/>
          <w:rtl/>
          <w:lang w:bidi="ar-EG"/>
        </w:rPr>
        <w:t>الجودة والإصلاح التعليمي</w:t>
      </w:r>
      <w:r w:rsidR="00542747">
        <w:rPr>
          <w:rFonts w:ascii="Sakkal Majalla" w:hAnsi="Sakkal Majalla" w:cs="Sakkal Majalla" w:hint="cs"/>
          <w:b/>
          <w:bCs/>
          <w:sz w:val="34"/>
          <w:szCs w:val="34"/>
          <w:rtl/>
          <w:lang w:bidi="ar-EG"/>
        </w:rPr>
        <w:t>"</w:t>
      </w:r>
      <w:r w:rsidR="00F423CB">
        <w:rPr>
          <w:rFonts w:ascii="Sakkal Majalla" w:hAnsi="Sakkal Majalla" w:cs="Sakkal Majalla" w:hint="cs"/>
          <w:b/>
          <w:bCs/>
          <w:sz w:val="34"/>
          <w:szCs w:val="34"/>
          <w:rtl/>
          <w:lang w:bidi="ar-EG"/>
        </w:rPr>
        <w:t xml:space="preserve"> </w:t>
      </w:r>
      <w:r w:rsidR="00850674" w:rsidRPr="00331771">
        <w:rPr>
          <w:rFonts w:ascii="Sakkal Majalla" w:hAnsi="Sakkal Majalla" w:cs="Sakkal Majalla" w:hint="cs"/>
          <w:b/>
          <w:bCs/>
          <w:sz w:val="34"/>
          <w:szCs w:val="34"/>
          <w:rtl/>
          <w:lang w:bidi="ar-EG"/>
        </w:rPr>
        <w:t>بالساعات المعتمدة</w:t>
      </w:r>
      <w:r w:rsidRPr="00331771">
        <w:rPr>
          <w:rFonts w:ascii="Sakkal Majalla" w:hAnsi="Sakkal Majalla" w:cs="Sakkal Majalla" w:hint="cs"/>
          <w:b/>
          <w:bCs/>
          <w:sz w:val="34"/>
          <w:szCs w:val="34"/>
          <w:rtl/>
          <w:lang w:bidi="ar-EG"/>
        </w:rPr>
        <w:t xml:space="preserve"> ب</w:t>
      </w:r>
      <w:r w:rsidR="00542747">
        <w:rPr>
          <w:rFonts w:ascii="Sakkal Majalla" w:hAnsi="Sakkal Majalla" w:cs="Sakkal Majalla" w:hint="cs"/>
          <w:b/>
          <w:bCs/>
          <w:sz w:val="34"/>
          <w:szCs w:val="34"/>
          <w:rtl/>
          <w:lang w:bidi="ar-EG"/>
        </w:rPr>
        <w:t>مصروفات "</w:t>
      </w:r>
      <w:r w:rsidRPr="00331771">
        <w:rPr>
          <w:rFonts w:ascii="Sakkal Majalla" w:hAnsi="Sakkal Majalla" w:cs="Sakkal Majalla" w:hint="cs"/>
          <w:b/>
          <w:bCs/>
          <w:sz w:val="34"/>
          <w:szCs w:val="34"/>
          <w:rtl/>
          <w:lang w:bidi="ar-EG"/>
        </w:rPr>
        <w:t xml:space="preserve">كلية التربية </w:t>
      </w:r>
      <w:r w:rsidRPr="00331771">
        <w:rPr>
          <w:rFonts w:ascii="Sakkal Majalla" w:hAnsi="Sakkal Majalla" w:cs="Sakkal Majalla"/>
          <w:b/>
          <w:bCs/>
          <w:sz w:val="34"/>
          <w:szCs w:val="34"/>
          <w:rtl/>
          <w:lang w:bidi="ar-EG"/>
        </w:rPr>
        <w:t>–</w:t>
      </w:r>
      <w:r w:rsidRPr="00331771">
        <w:rPr>
          <w:rFonts w:ascii="Sakkal Majalla" w:hAnsi="Sakkal Majalla" w:cs="Sakkal Majalla" w:hint="cs"/>
          <w:b/>
          <w:bCs/>
          <w:sz w:val="34"/>
          <w:szCs w:val="34"/>
          <w:rtl/>
          <w:lang w:bidi="ar-EG"/>
        </w:rPr>
        <w:t xml:space="preserve"> جامعة سوهاج</w:t>
      </w:r>
      <w:r w:rsidR="00542747">
        <w:rPr>
          <w:rFonts w:ascii="Sakkal Majalla" w:hAnsi="Sakkal Majalla" w:cs="Sakkal Majalla" w:hint="cs"/>
          <w:b/>
          <w:bCs/>
          <w:sz w:val="34"/>
          <w:szCs w:val="34"/>
          <w:rtl/>
          <w:lang w:bidi="ar-EG"/>
        </w:rPr>
        <w:t>"</w:t>
      </w:r>
    </w:p>
    <w:tbl>
      <w:tblPr>
        <w:tblStyle w:val="TableGrid"/>
        <w:bidiVisual/>
        <w:tblW w:w="10774" w:type="dxa"/>
        <w:tblInd w:w="-647" w:type="dxa"/>
        <w:tblLook w:val="04A0" w:firstRow="1" w:lastRow="0" w:firstColumn="1" w:lastColumn="0" w:noHBand="0" w:noVBand="1"/>
      </w:tblPr>
      <w:tblGrid>
        <w:gridCol w:w="1563"/>
        <w:gridCol w:w="1843"/>
        <w:gridCol w:w="1701"/>
        <w:gridCol w:w="5667"/>
      </w:tblGrid>
      <w:tr w:rsidR="00A26D37" w:rsidRPr="00331771" w14:paraId="33F01181" w14:textId="77777777" w:rsidTr="00F423CB">
        <w:tc>
          <w:tcPr>
            <w:tcW w:w="1563" w:type="dxa"/>
          </w:tcPr>
          <w:p w14:paraId="273DB28F" w14:textId="3ED8852F" w:rsidR="00A26D37" w:rsidRPr="00841937" w:rsidRDefault="00B40AA8" w:rsidP="00A26D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04F7F0AB" w14:textId="0E79D481" w:rsidR="00A26D37" w:rsidRPr="00841937" w:rsidRDefault="003B5525" w:rsidP="00276113">
            <w:pPr>
              <w:bidi/>
              <w:jc w:val="center"/>
              <w:rPr>
                <w:rFonts w:ascii="Sakkal Majalla" w:hAnsi="Sakkal Majalla" w:cs="Sakkal Majalla"/>
                <w:b/>
                <w:bCs/>
                <w:sz w:val="32"/>
                <w:szCs w:val="32"/>
                <w:lang w:bidi="ar-EG"/>
              </w:rPr>
            </w:pPr>
            <w:r w:rsidRPr="00841937">
              <w:rPr>
                <w:rFonts w:ascii="Sakkal Majalla" w:hAnsi="Sakkal Majalla" w:cs="Sakkal Majalla"/>
                <w:b/>
                <w:bCs/>
                <w:sz w:val="32"/>
                <w:szCs w:val="32"/>
              </w:rPr>
              <w:t>Ed.</w:t>
            </w:r>
            <w:r w:rsidR="00656713">
              <w:rPr>
                <w:rFonts w:ascii="Sakkal Majalla" w:hAnsi="Sakkal Majalla" w:cs="Sakkal Majalla"/>
                <w:b/>
                <w:bCs/>
                <w:sz w:val="32"/>
                <w:szCs w:val="32"/>
              </w:rPr>
              <w:t>61178</w:t>
            </w:r>
          </w:p>
        </w:tc>
        <w:tc>
          <w:tcPr>
            <w:tcW w:w="1701" w:type="dxa"/>
          </w:tcPr>
          <w:p w14:paraId="36D885FF" w14:textId="5899B0AE" w:rsidR="00A26D37" w:rsidRPr="00841937" w:rsidRDefault="00B40AA8" w:rsidP="00A26D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2B99521E" w14:textId="0DC3EFFE" w:rsidR="00A26D37" w:rsidRPr="00841937" w:rsidRDefault="00F423CB" w:rsidP="00A26D37">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تطور الإصلاح التعليمي في مصر</w:t>
            </w:r>
          </w:p>
        </w:tc>
      </w:tr>
      <w:tr w:rsidR="00B40AA8" w:rsidRPr="00331771" w14:paraId="59CA8D50" w14:textId="77777777" w:rsidTr="00F423CB">
        <w:tc>
          <w:tcPr>
            <w:tcW w:w="10774" w:type="dxa"/>
            <w:gridSpan w:val="4"/>
          </w:tcPr>
          <w:p w14:paraId="1EF93748" w14:textId="1E786987" w:rsidR="003030D5" w:rsidRPr="00331771" w:rsidRDefault="00656713" w:rsidP="00331771">
            <w:pPr>
              <w:bidi/>
              <w:ind w:firstLine="95"/>
              <w:jc w:val="both"/>
              <w:rPr>
                <w:rFonts w:ascii="Sakkal Majalla" w:hAnsi="Sakkal Majalla" w:cs="Sakkal Majalla"/>
                <w:b/>
                <w:bCs/>
                <w:sz w:val="32"/>
                <w:szCs w:val="32"/>
                <w:rtl/>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B27983">
              <w:rPr>
                <w:rFonts w:ascii="Sakkal Majalla,Bold" w:eastAsiaTheme="minorHAnsi" w:cs="Sakkal Majalla,Bold" w:hint="cs"/>
                <w:b/>
                <w:bCs/>
                <w:color w:val="333333"/>
                <w:sz w:val="32"/>
                <w:szCs w:val="32"/>
                <w:rtl/>
              </w:rPr>
              <w:t xml:space="preserve"> تطور الإصلاح التعليمي في مصر، وذلك من خلال التعرف على مفهوم الإصلاح التعليمي وأهميته، وكذلك التطور التاريخي للإصلاح التعليمي، وتزويد الطلاب بأهم أسس ومرتكزات الإصلاح التعليمي في مصر، وإكسابهم معارف عن العلاقة بين الإصلاح التعليمي وضمان جودته، فضلا عن تعريفهم بمجالات الإصلاح التعليمي ومؤشراته، وتزويد الطلاب بمعارف عن معوقات الإصلاح التعليمي في مصر، وتنمية قدراتهم على النقد والتحليل الذي يساعدهم على وضع تصورات لمعالجة المشكلات التي تواجه إصلاح التعليم في مصر.</w:t>
            </w:r>
          </w:p>
        </w:tc>
      </w:tr>
      <w:tr w:rsidR="007B145C" w:rsidRPr="00331771" w14:paraId="5CC0BD28" w14:textId="77777777" w:rsidTr="00F423CB">
        <w:tc>
          <w:tcPr>
            <w:tcW w:w="1563" w:type="dxa"/>
          </w:tcPr>
          <w:p w14:paraId="4A9C0CD4" w14:textId="6F5BB862"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5FA507E4" w14:textId="6AE63242" w:rsidR="007B145C" w:rsidRPr="00841937" w:rsidRDefault="003B5525" w:rsidP="001F5AB0">
            <w:pPr>
              <w:bidi/>
              <w:jc w:val="center"/>
              <w:rPr>
                <w:rFonts w:ascii="Sakkal Majalla" w:hAnsi="Sakkal Majalla" w:cs="Sakkal Majalla"/>
                <w:b/>
                <w:bCs/>
                <w:sz w:val="32"/>
                <w:szCs w:val="32"/>
                <w:lang w:bidi="ar-EG"/>
              </w:rPr>
            </w:pPr>
            <w:r w:rsidRPr="00841937">
              <w:rPr>
                <w:rFonts w:ascii="Sakkal Majalla" w:hAnsi="Sakkal Majalla" w:cs="Sakkal Majalla"/>
                <w:b/>
                <w:bCs/>
                <w:sz w:val="32"/>
                <w:szCs w:val="32"/>
              </w:rPr>
              <w:t>Ed</w:t>
            </w:r>
            <w:r w:rsidR="001F5AB0">
              <w:rPr>
                <w:rFonts w:ascii="Sakkal Majalla" w:hAnsi="Sakkal Majalla" w:cs="Sakkal Majalla"/>
                <w:b/>
                <w:bCs/>
                <w:sz w:val="32"/>
                <w:szCs w:val="32"/>
              </w:rPr>
              <w:t>.61179</w:t>
            </w:r>
          </w:p>
        </w:tc>
        <w:tc>
          <w:tcPr>
            <w:tcW w:w="1701" w:type="dxa"/>
          </w:tcPr>
          <w:p w14:paraId="592C9EBA" w14:textId="2CBD8BED"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1FD22ACD" w14:textId="583776C8" w:rsidR="007B145C" w:rsidRPr="00841937" w:rsidRDefault="00F423CB" w:rsidP="007B145C">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المجتمع المدني والإصلاح التعليمي</w:t>
            </w:r>
          </w:p>
        </w:tc>
      </w:tr>
      <w:tr w:rsidR="00B40AA8" w:rsidRPr="00331771" w14:paraId="4B611D6D" w14:textId="77777777" w:rsidTr="00F423CB">
        <w:tc>
          <w:tcPr>
            <w:tcW w:w="10774" w:type="dxa"/>
            <w:gridSpan w:val="4"/>
          </w:tcPr>
          <w:p w14:paraId="4561936A" w14:textId="442FDC81" w:rsidR="00B40AA8" w:rsidRPr="00E80DD3" w:rsidRDefault="00656713" w:rsidP="007B145C">
            <w:pPr>
              <w:bidi/>
              <w:jc w:val="both"/>
              <w:rPr>
                <w:rFonts w:cs="Sakkal Majalla"/>
                <w:b/>
                <w:bCs/>
                <w:sz w:val="32"/>
                <w:szCs w:val="32"/>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B27983">
              <w:rPr>
                <w:rFonts w:ascii="Sakkal Majalla,Bold" w:eastAsiaTheme="minorHAnsi" w:cs="Sakkal Majalla,Bold" w:hint="cs"/>
                <w:b/>
                <w:bCs/>
                <w:color w:val="333333"/>
                <w:sz w:val="32"/>
                <w:szCs w:val="32"/>
                <w:rtl/>
              </w:rPr>
              <w:t xml:space="preserve"> المجتمع المدني والإصلاح التعليمي</w:t>
            </w:r>
            <w:r w:rsidR="00E80DD3">
              <w:rPr>
                <w:rFonts w:ascii="Sakkal Majalla,Bold" w:eastAsiaTheme="minorHAnsi" w:cs="Sakkal Majalla,Bold" w:hint="cs"/>
                <w:b/>
                <w:bCs/>
                <w:color w:val="333333"/>
                <w:sz w:val="32"/>
                <w:szCs w:val="32"/>
                <w:rtl/>
                <w:lang w:bidi="ar-EG"/>
              </w:rPr>
              <w:t>، وذلك من خلال  التعرف على مؤسسات المجتمع المدني وأهميتها في المجتمع المعاصر، والتعرف على أدوار مؤسسات المجتمع المدني في تنمية الثقافة الحياتية والمهنية لدى الأفراد، وتزويدهم بمعارف عن أدوار المجتمع المدني في إصلاح التعليم ودعم مؤسساته المختلفة، فضلا عن تزويد الطلاب بمهارات تحليل ومناقشة قضايا التعليم التي يشارك في إصلاحها المجتمع المدني.</w:t>
            </w:r>
          </w:p>
        </w:tc>
      </w:tr>
      <w:tr w:rsidR="007B145C" w:rsidRPr="00331771" w14:paraId="0ECDFC7C" w14:textId="77777777" w:rsidTr="00F423CB">
        <w:tc>
          <w:tcPr>
            <w:tcW w:w="1563" w:type="dxa"/>
          </w:tcPr>
          <w:p w14:paraId="79C0F179" w14:textId="35D663D7"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79FCB05B" w14:textId="6E66B4C6" w:rsidR="007B145C" w:rsidRPr="00841937" w:rsidRDefault="003B5525" w:rsidP="007B145C">
            <w:pPr>
              <w:bidi/>
              <w:jc w:val="center"/>
              <w:rPr>
                <w:rFonts w:ascii="Sakkal Majalla" w:hAnsi="Sakkal Majalla" w:cs="Sakkal Majalla"/>
                <w:b/>
                <w:bCs/>
                <w:sz w:val="32"/>
                <w:szCs w:val="32"/>
                <w:rtl/>
                <w:lang w:bidi="ar-EG"/>
              </w:rPr>
            </w:pPr>
            <w:r w:rsidRPr="00841937">
              <w:rPr>
                <w:rFonts w:ascii="Sakkal Majalla" w:hAnsi="Sakkal Majalla" w:cs="Sakkal Majalla"/>
                <w:b/>
                <w:bCs/>
                <w:sz w:val="32"/>
                <w:szCs w:val="32"/>
              </w:rPr>
              <w:t>Ed.</w:t>
            </w:r>
            <w:r w:rsidR="001F5AB0">
              <w:rPr>
                <w:rFonts w:ascii="Sakkal Majalla" w:hAnsi="Sakkal Majalla" w:cs="Sakkal Majalla"/>
                <w:b/>
                <w:bCs/>
                <w:sz w:val="32"/>
                <w:szCs w:val="32"/>
              </w:rPr>
              <w:t>61180</w:t>
            </w:r>
          </w:p>
        </w:tc>
        <w:tc>
          <w:tcPr>
            <w:tcW w:w="1701" w:type="dxa"/>
          </w:tcPr>
          <w:p w14:paraId="6E068792" w14:textId="7CC0F336"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0B8BD744" w14:textId="7B33923F" w:rsidR="007B145C" w:rsidRPr="00841937" w:rsidRDefault="00F423CB" w:rsidP="007B145C">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مداخل الإصلاح التعليمي وعلاقتها بالجودة</w:t>
            </w:r>
          </w:p>
        </w:tc>
      </w:tr>
      <w:tr w:rsidR="00B40AA8" w:rsidRPr="00331771" w14:paraId="71485593" w14:textId="77777777" w:rsidTr="00F423CB">
        <w:tc>
          <w:tcPr>
            <w:tcW w:w="10774" w:type="dxa"/>
            <w:gridSpan w:val="4"/>
          </w:tcPr>
          <w:p w14:paraId="583B2D5E" w14:textId="09CC9760" w:rsidR="00B40AA8" w:rsidRPr="00331771" w:rsidRDefault="00656713" w:rsidP="00223D63">
            <w:pPr>
              <w:bidi/>
              <w:jc w:val="both"/>
              <w:rPr>
                <w:rFonts w:ascii="Sakkal Majalla" w:hAnsi="Sakkal Majalla" w:cs="Sakkal Majalla"/>
                <w:b/>
                <w:bCs/>
                <w:sz w:val="32"/>
                <w:szCs w:val="32"/>
                <w:rtl/>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E80DD3">
              <w:rPr>
                <w:rFonts w:ascii="Sakkal Majalla,Bold" w:eastAsiaTheme="minorHAnsi" w:cs="Sakkal Majalla,Bold" w:hint="cs"/>
                <w:b/>
                <w:bCs/>
                <w:color w:val="333333"/>
                <w:sz w:val="32"/>
                <w:szCs w:val="32"/>
                <w:rtl/>
              </w:rPr>
              <w:t xml:space="preserve"> مداخل الإصلاح التعليمي وعلاقتها بالجودة،  وذلك من خلال التعرف على مفهوم الإصلاح التعليمي وأهميته وأهدافه، والتعرف على مداخل الإصلاح التعليمي، وطرق تطبيقها في المدارس، </w:t>
            </w:r>
            <w:r w:rsidR="00821ED5">
              <w:rPr>
                <w:rFonts w:ascii="Sakkal Majalla,Bold" w:eastAsiaTheme="minorHAnsi" w:cs="Sakkal Majalla,Bold" w:hint="cs"/>
                <w:b/>
                <w:bCs/>
                <w:color w:val="333333"/>
                <w:sz w:val="32"/>
                <w:szCs w:val="32"/>
                <w:rtl/>
              </w:rPr>
              <w:t>وإكتشاف مزايا وعيوب كل مدخل من مداخل الإصلاح التعليمي،</w:t>
            </w:r>
            <w:r w:rsidR="00E80DD3">
              <w:rPr>
                <w:rFonts w:ascii="Sakkal Majalla,Bold" w:eastAsiaTheme="minorHAnsi" w:cs="Sakkal Majalla,Bold" w:hint="cs"/>
                <w:b/>
                <w:bCs/>
                <w:color w:val="333333"/>
                <w:sz w:val="32"/>
                <w:szCs w:val="32"/>
                <w:rtl/>
              </w:rPr>
              <w:t>فضلا عن تعريفهم بالعلاقة الإيجابية بين الإصلاح التعليمي وجودة التعليم،</w:t>
            </w:r>
            <w:r w:rsidR="00821ED5">
              <w:rPr>
                <w:rFonts w:ascii="Sakkal Majalla,Bold" w:eastAsiaTheme="minorHAnsi" w:cs="Sakkal Majalla,Bold" w:hint="cs"/>
                <w:b/>
                <w:bCs/>
                <w:color w:val="333333"/>
                <w:sz w:val="32"/>
                <w:szCs w:val="32"/>
                <w:rtl/>
              </w:rPr>
              <w:t xml:space="preserve"> </w:t>
            </w:r>
            <w:r w:rsidR="00E80DD3">
              <w:rPr>
                <w:rFonts w:ascii="Sakkal Majalla,Bold" w:eastAsiaTheme="minorHAnsi" w:cs="Sakkal Majalla,Bold" w:hint="cs"/>
                <w:b/>
                <w:bCs/>
                <w:color w:val="333333"/>
                <w:sz w:val="32"/>
                <w:szCs w:val="32"/>
                <w:rtl/>
              </w:rPr>
              <w:t xml:space="preserve">وتزويد الطلاب بمفاهيم متنوعة كالجودة الشاملة والمحاسبية التعليمية </w:t>
            </w:r>
            <w:r w:rsidR="00821ED5">
              <w:rPr>
                <w:rFonts w:ascii="Sakkal Majalla,Bold" w:eastAsiaTheme="minorHAnsi" w:cs="Sakkal Majalla,Bold" w:hint="cs"/>
                <w:b/>
                <w:bCs/>
                <w:color w:val="333333"/>
                <w:sz w:val="32"/>
                <w:szCs w:val="32"/>
                <w:rtl/>
              </w:rPr>
              <w:t>والتميز التعليمي والحوكمة الرشيدة وغيره من المفاهيم المرتبطة بجودة النظام التعليمي في مصر.</w:t>
            </w:r>
          </w:p>
        </w:tc>
      </w:tr>
      <w:tr w:rsidR="007B145C" w:rsidRPr="00331771" w14:paraId="23D245CF" w14:textId="77777777" w:rsidTr="00F423CB">
        <w:tc>
          <w:tcPr>
            <w:tcW w:w="1563" w:type="dxa"/>
          </w:tcPr>
          <w:p w14:paraId="7F07CDDA" w14:textId="4229DB16"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lastRenderedPageBreak/>
              <w:t>كود المقرر</w:t>
            </w:r>
          </w:p>
        </w:tc>
        <w:tc>
          <w:tcPr>
            <w:tcW w:w="1843" w:type="dxa"/>
          </w:tcPr>
          <w:p w14:paraId="6971224C" w14:textId="5EE552E9" w:rsidR="007B145C" w:rsidRPr="00841937" w:rsidRDefault="003B5525" w:rsidP="007B145C">
            <w:pPr>
              <w:bidi/>
              <w:jc w:val="center"/>
              <w:rPr>
                <w:rFonts w:ascii="Sakkal Majalla" w:hAnsi="Sakkal Majalla" w:cs="Sakkal Majalla"/>
                <w:b/>
                <w:bCs/>
                <w:sz w:val="32"/>
                <w:szCs w:val="32"/>
                <w:rtl/>
                <w:lang w:bidi="ar-EG"/>
              </w:rPr>
            </w:pPr>
            <w:r w:rsidRPr="00841937">
              <w:rPr>
                <w:rFonts w:ascii="Sakkal Majalla" w:hAnsi="Sakkal Majalla" w:cs="Sakkal Majalla"/>
                <w:b/>
                <w:bCs/>
                <w:sz w:val="32"/>
                <w:szCs w:val="32"/>
              </w:rPr>
              <w:t>Ed.</w:t>
            </w:r>
            <w:r w:rsidR="001F5AB0">
              <w:rPr>
                <w:rFonts w:ascii="Sakkal Majalla" w:hAnsi="Sakkal Majalla" w:cs="Sakkal Majalla"/>
                <w:b/>
                <w:bCs/>
                <w:sz w:val="32"/>
                <w:szCs w:val="32"/>
              </w:rPr>
              <w:t>61181</w:t>
            </w:r>
          </w:p>
        </w:tc>
        <w:tc>
          <w:tcPr>
            <w:tcW w:w="1701" w:type="dxa"/>
          </w:tcPr>
          <w:p w14:paraId="343DB26C" w14:textId="5AC6B38E"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3DF2B9E4" w14:textId="534C9732" w:rsidR="007B145C" w:rsidRPr="00841937" w:rsidRDefault="00F423CB" w:rsidP="007B145C">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الجودة التعليمية : أهميتها ومعاييرها</w:t>
            </w:r>
          </w:p>
        </w:tc>
      </w:tr>
      <w:tr w:rsidR="00B40AA8" w:rsidRPr="00331771" w14:paraId="57454328" w14:textId="77777777" w:rsidTr="00F423CB">
        <w:tc>
          <w:tcPr>
            <w:tcW w:w="10774" w:type="dxa"/>
            <w:gridSpan w:val="4"/>
          </w:tcPr>
          <w:p w14:paraId="38D17A15" w14:textId="00E4DE6E" w:rsidR="00D72D4F" w:rsidRPr="00960293" w:rsidRDefault="00656713" w:rsidP="00960293">
            <w:pPr>
              <w:bidi/>
              <w:jc w:val="both"/>
              <w:rPr>
                <w:rFonts w:eastAsiaTheme="minorHAnsi" w:cs="Sakkal Majalla,Bold"/>
                <w:b/>
                <w:bCs/>
                <w:color w:val="333333"/>
                <w:sz w:val="32"/>
                <w:szCs w:val="32"/>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821ED5">
              <w:rPr>
                <w:rFonts w:ascii="Sakkal Majalla,Bold" w:eastAsiaTheme="minorHAnsi" w:cs="Sakkal Majalla,Bold" w:hint="cs"/>
                <w:b/>
                <w:bCs/>
                <w:color w:val="333333"/>
                <w:sz w:val="32"/>
                <w:szCs w:val="32"/>
                <w:rtl/>
              </w:rPr>
              <w:t xml:space="preserve"> الجودة التعليمية : أهميتها ومعاييرها</w:t>
            </w:r>
            <w:r w:rsidR="00960293">
              <w:rPr>
                <w:rFonts w:ascii="Sakkal Majalla,Bold" w:eastAsiaTheme="minorHAnsi" w:cs="Sakkal Majalla,Bold" w:hint="cs"/>
                <w:b/>
                <w:bCs/>
                <w:color w:val="333333"/>
                <w:sz w:val="32"/>
                <w:szCs w:val="32"/>
                <w:rtl/>
                <w:lang w:bidi="ar-EG"/>
              </w:rPr>
              <w:t xml:space="preserve">، وذلك من خلال التعرف على أهداف الجودة في مجال التعليم، وأبعاد الجودة في مكونات وعناصر العملية التعليمية، وتزويدهم بمعايير الجودة، فضلا عن إكسابهم معارف عن الإعتماد الأكاديمي </w:t>
            </w:r>
            <w:r w:rsidR="00F31FBC">
              <w:rPr>
                <w:rFonts w:ascii="Sakkal Majalla,Bold" w:eastAsiaTheme="minorHAnsi" w:cs="Sakkal Majalla,Bold" w:hint="cs"/>
                <w:b/>
                <w:bCs/>
                <w:color w:val="333333"/>
                <w:sz w:val="32"/>
                <w:szCs w:val="32"/>
                <w:rtl/>
                <w:lang w:bidi="ar-EG"/>
              </w:rPr>
              <w:t>وأهميته لضمان الجودة</w:t>
            </w:r>
            <w:r w:rsidR="00960293">
              <w:rPr>
                <w:rFonts w:ascii="Sakkal Majalla,Bold" w:eastAsiaTheme="minorHAnsi" w:cs="Sakkal Majalla,Bold" w:hint="cs"/>
                <w:b/>
                <w:bCs/>
                <w:color w:val="333333"/>
                <w:sz w:val="32"/>
                <w:szCs w:val="32"/>
                <w:rtl/>
                <w:lang w:bidi="ar-EG"/>
              </w:rPr>
              <w:t>، والآثار المترتبة على تطبيق معايير الجودة في التعليم، وكذلك بيان علاقة الجودة بالتميز المؤسسي والتنافسية على أكثر من مستوى.</w:t>
            </w:r>
          </w:p>
        </w:tc>
      </w:tr>
      <w:tr w:rsidR="007B145C" w:rsidRPr="00331771" w14:paraId="7904FBB6" w14:textId="77777777" w:rsidTr="00F423CB">
        <w:tc>
          <w:tcPr>
            <w:tcW w:w="1563" w:type="dxa"/>
          </w:tcPr>
          <w:p w14:paraId="63A095F8" w14:textId="7E6FFE6B"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22A63678" w14:textId="72C68784" w:rsidR="007B145C" w:rsidRPr="00841937" w:rsidRDefault="003B5525" w:rsidP="007B145C">
            <w:pPr>
              <w:bidi/>
              <w:jc w:val="center"/>
              <w:rPr>
                <w:rFonts w:ascii="Sakkal Majalla" w:hAnsi="Sakkal Majalla" w:cs="Sakkal Majalla"/>
                <w:b/>
                <w:bCs/>
                <w:sz w:val="32"/>
                <w:szCs w:val="32"/>
                <w:rtl/>
                <w:lang w:bidi="ar-EG"/>
              </w:rPr>
            </w:pPr>
            <w:r w:rsidRPr="00841937">
              <w:rPr>
                <w:rFonts w:ascii="Sakkal Majalla" w:hAnsi="Sakkal Majalla" w:cs="Sakkal Majalla"/>
                <w:b/>
                <w:bCs/>
                <w:sz w:val="32"/>
                <w:szCs w:val="32"/>
              </w:rPr>
              <w:t>Ed.</w:t>
            </w:r>
            <w:r w:rsidR="001F5AB0">
              <w:rPr>
                <w:rFonts w:ascii="Sakkal Majalla" w:hAnsi="Sakkal Majalla" w:cs="Sakkal Majalla"/>
                <w:b/>
                <w:bCs/>
                <w:sz w:val="32"/>
                <w:szCs w:val="32"/>
              </w:rPr>
              <w:t>61182</w:t>
            </w:r>
          </w:p>
        </w:tc>
        <w:tc>
          <w:tcPr>
            <w:tcW w:w="1701" w:type="dxa"/>
          </w:tcPr>
          <w:p w14:paraId="5D84583B" w14:textId="29804231"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3939C9F1" w14:textId="408DAB0E" w:rsidR="007B145C" w:rsidRPr="00841937" w:rsidRDefault="00F423CB" w:rsidP="007B145C">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الإعتماد وضمان الجودة</w:t>
            </w:r>
          </w:p>
        </w:tc>
      </w:tr>
      <w:tr w:rsidR="00B40AA8" w:rsidRPr="00331771" w14:paraId="77FF03A0" w14:textId="77777777" w:rsidTr="00F423CB">
        <w:tc>
          <w:tcPr>
            <w:tcW w:w="10774" w:type="dxa"/>
            <w:gridSpan w:val="4"/>
          </w:tcPr>
          <w:p w14:paraId="40116FE9" w14:textId="5D89CAC6" w:rsidR="00B40AA8" w:rsidRPr="00331771" w:rsidRDefault="00656713" w:rsidP="00223D63">
            <w:pPr>
              <w:bidi/>
              <w:jc w:val="both"/>
              <w:rPr>
                <w:rFonts w:ascii="Sakkal Majalla" w:hAnsi="Sakkal Majalla" w:cs="Sakkal Majalla"/>
                <w:b/>
                <w:bCs/>
                <w:sz w:val="32"/>
                <w:szCs w:val="32"/>
                <w:rtl/>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F31FBC">
              <w:rPr>
                <w:rFonts w:ascii="Sakkal Majalla,Bold" w:eastAsiaTheme="minorHAnsi" w:cs="Sakkal Majalla,Bold" w:hint="cs"/>
                <w:b/>
                <w:bCs/>
                <w:color w:val="333333"/>
                <w:sz w:val="32"/>
                <w:szCs w:val="32"/>
                <w:rtl/>
              </w:rPr>
              <w:t xml:space="preserve"> الإعتماد وضمان الجودة</w:t>
            </w:r>
            <w:r w:rsidR="00397E75">
              <w:rPr>
                <w:rFonts w:ascii="Sakkal Majalla,Bold" w:eastAsiaTheme="minorHAnsi" w:cs="Sakkal Majalla,Bold" w:hint="cs"/>
                <w:b/>
                <w:bCs/>
                <w:color w:val="333333"/>
                <w:sz w:val="32"/>
                <w:szCs w:val="32"/>
                <w:rtl/>
              </w:rPr>
              <w:t>، وذلك من خلال التعرف على مفهوم الإعتماد الأكاديمي وأهميته</w:t>
            </w:r>
            <w:r w:rsidR="00F136AC">
              <w:rPr>
                <w:rFonts w:ascii="Sakkal Majalla,Bold" w:eastAsiaTheme="minorHAnsi" w:cs="Sakkal Majalla,Bold" w:hint="cs"/>
                <w:b/>
                <w:bCs/>
                <w:color w:val="333333"/>
                <w:sz w:val="32"/>
                <w:szCs w:val="32"/>
                <w:rtl/>
              </w:rPr>
              <w:t xml:space="preserve"> وأهدافه</w:t>
            </w:r>
            <w:r w:rsidR="00397E75">
              <w:rPr>
                <w:rFonts w:ascii="Sakkal Majalla,Bold" w:eastAsiaTheme="minorHAnsi" w:cs="Sakkal Majalla,Bold" w:hint="cs"/>
                <w:b/>
                <w:bCs/>
                <w:color w:val="333333"/>
                <w:sz w:val="32"/>
                <w:szCs w:val="32"/>
                <w:rtl/>
              </w:rPr>
              <w:t xml:space="preserve">، وكذلك  التعرف على معايير الإعتماد وضمان الجودة، وطرق إستيفائها، وإكساب الطلاب مهارات </w:t>
            </w:r>
            <w:r w:rsidR="00F136AC">
              <w:rPr>
                <w:rFonts w:ascii="Sakkal Majalla,Bold" w:eastAsiaTheme="minorHAnsi" w:cs="Sakkal Majalla,Bold" w:hint="cs"/>
                <w:b/>
                <w:bCs/>
                <w:color w:val="333333"/>
                <w:sz w:val="32"/>
                <w:szCs w:val="32"/>
                <w:rtl/>
              </w:rPr>
              <w:t>تطبيق معايير الإعتماد على مكونات العملية التعليمية، والتعرف على العلاقة بين الإعماد الأكاديمي وجودة التعليم، وتزويد الطلاب بمعارف عن  مشكلات تطبيق معايير الإعتماد على عناصر العملية التعليمية في مصر، وطرق معالجة هذه المشكلات.</w:t>
            </w:r>
          </w:p>
        </w:tc>
      </w:tr>
      <w:tr w:rsidR="007B145C" w:rsidRPr="00331771" w14:paraId="4D7CD0CC" w14:textId="77777777" w:rsidTr="00F423CB">
        <w:tc>
          <w:tcPr>
            <w:tcW w:w="1563" w:type="dxa"/>
          </w:tcPr>
          <w:p w14:paraId="0D3B03FE" w14:textId="41739C93"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2C14EC49" w14:textId="7E45431E" w:rsidR="007B145C" w:rsidRPr="00841937" w:rsidRDefault="003B5525" w:rsidP="007B145C">
            <w:pPr>
              <w:bidi/>
              <w:jc w:val="center"/>
              <w:rPr>
                <w:rFonts w:ascii="Sakkal Majalla" w:hAnsi="Sakkal Majalla" w:cs="Sakkal Majalla"/>
                <w:b/>
                <w:bCs/>
                <w:sz w:val="32"/>
                <w:szCs w:val="32"/>
                <w:rtl/>
                <w:lang w:bidi="ar-EG"/>
              </w:rPr>
            </w:pPr>
            <w:r w:rsidRPr="00841937">
              <w:rPr>
                <w:rFonts w:ascii="Sakkal Majalla" w:hAnsi="Sakkal Majalla" w:cs="Sakkal Majalla"/>
                <w:b/>
                <w:bCs/>
                <w:sz w:val="32"/>
                <w:szCs w:val="32"/>
              </w:rPr>
              <w:t>Ed.</w:t>
            </w:r>
            <w:r w:rsidR="001F5AB0">
              <w:rPr>
                <w:rFonts w:ascii="Sakkal Majalla" w:hAnsi="Sakkal Majalla" w:cs="Sakkal Majalla"/>
                <w:b/>
                <w:bCs/>
                <w:sz w:val="32"/>
                <w:szCs w:val="32"/>
              </w:rPr>
              <w:t>6</w:t>
            </w:r>
            <w:r w:rsidR="00BB5B96">
              <w:rPr>
                <w:rFonts w:ascii="Sakkal Majalla" w:hAnsi="Sakkal Majalla" w:cs="Sakkal Majalla"/>
                <w:b/>
                <w:bCs/>
                <w:sz w:val="32"/>
                <w:szCs w:val="32"/>
              </w:rPr>
              <w:t>2183</w:t>
            </w:r>
          </w:p>
        </w:tc>
        <w:tc>
          <w:tcPr>
            <w:tcW w:w="1701" w:type="dxa"/>
          </w:tcPr>
          <w:p w14:paraId="39B96B29" w14:textId="0B4A81B5" w:rsidR="007B145C" w:rsidRPr="00841937" w:rsidRDefault="007B145C" w:rsidP="007B145C">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1950D80B" w14:textId="4F5D7E8C" w:rsidR="007B145C" w:rsidRPr="00841937" w:rsidRDefault="00F423CB" w:rsidP="007B145C">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فلسفة الجودة والتميز في التعليم</w:t>
            </w:r>
          </w:p>
        </w:tc>
      </w:tr>
      <w:tr w:rsidR="00BA0A37" w:rsidRPr="00331771" w14:paraId="1E46618C" w14:textId="77777777" w:rsidTr="00F423CB">
        <w:tc>
          <w:tcPr>
            <w:tcW w:w="10774" w:type="dxa"/>
            <w:gridSpan w:val="4"/>
          </w:tcPr>
          <w:p w14:paraId="040711E6" w14:textId="2ED89EF4" w:rsidR="00BA0A37" w:rsidRPr="00D57A82" w:rsidRDefault="00656713" w:rsidP="00BA0A37">
            <w:pPr>
              <w:bidi/>
              <w:jc w:val="both"/>
              <w:rPr>
                <w:rFonts w:ascii="Sakkal Majalla" w:hAnsi="Sakkal Majalla" w:cs="Sakkal Majalla"/>
                <w:b/>
                <w:bCs/>
                <w:sz w:val="32"/>
                <w:szCs w:val="32"/>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812B52">
              <w:rPr>
                <w:rFonts w:ascii="Sakkal Majalla,Bold" w:eastAsiaTheme="minorHAnsi" w:cs="Sakkal Majalla,Bold" w:hint="cs"/>
                <w:b/>
                <w:bCs/>
                <w:color w:val="333333"/>
                <w:sz w:val="32"/>
                <w:szCs w:val="32"/>
                <w:rtl/>
              </w:rPr>
              <w:t xml:space="preserve"> فلسفة الجودة والتميز في التعليم،</w:t>
            </w:r>
            <w:r w:rsidR="002D57CA">
              <w:rPr>
                <w:rFonts w:ascii="Sakkal Majalla,Bold" w:eastAsiaTheme="minorHAnsi" w:cs="Sakkal Majalla,Bold"/>
                <w:b/>
                <w:bCs/>
                <w:color w:val="333333"/>
                <w:sz w:val="32"/>
                <w:szCs w:val="32"/>
              </w:rPr>
              <w:t xml:space="preserve">  </w:t>
            </w:r>
            <w:r w:rsidR="005968A5">
              <w:rPr>
                <w:rFonts w:ascii="Sakkal Majalla,Bold" w:eastAsiaTheme="minorHAnsi" w:cs="Sakkal Majalla,Bold" w:hint="cs"/>
                <w:b/>
                <w:bCs/>
                <w:color w:val="333333"/>
                <w:sz w:val="32"/>
                <w:szCs w:val="32"/>
                <w:rtl/>
              </w:rPr>
              <w:t xml:space="preserve">وذلك من خلال التعرف على مفهوم وأهداف ومعايير الجودة في التعليم، </w:t>
            </w:r>
            <w:r w:rsidR="00F15239">
              <w:rPr>
                <w:rFonts w:ascii="Sakkal Majalla,Bold" w:eastAsiaTheme="minorHAnsi" w:cs="Sakkal Majalla,Bold" w:hint="cs"/>
                <w:b/>
                <w:bCs/>
                <w:color w:val="333333"/>
                <w:sz w:val="32"/>
                <w:szCs w:val="32"/>
                <w:rtl/>
              </w:rPr>
              <w:t xml:space="preserve">وتحليل العلاقة بين الجودة والتميز في التعليم قبل الجامعي، </w:t>
            </w:r>
            <w:r w:rsidR="005968A5">
              <w:rPr>
                <w:rFonts w:ascii="Sakkal Majalla,Bold" w:eastAsiaTheme="minorHAnsi" w:cs="Sakkal Majalla,Bold" w:hint="cs"/>
                <w:b/>
                <w:bCs/>
                <w:color w:val="333333"/>
                <w:sz w:val="32"/>
                <w:szCs w:val="32"/>
                <w:rtl/>
              </w:rPr>
              <w:t xml:space="preserve">والتعرف على المعايير القومية للجودة في التعليم المصري، وتزويدهم بمفهوم فلسفة التميز في التعليم قبل الجامعي، وإمتلاك القدرة على تحليل وقياس </w:t>
            </w:r>
            <w:r w:rsidR="00F15239">
              <w:rPr>
                <w:rFonts w:ascii="Sakkal Majalla,Bold" w:eastAsiaTheme="minorHAnsi" w:cs="Sakkal Majalla,Bold" w:hint="cs"/>
                <w:b/>
                <w:bCs/>
                <w:color w:val="333333"/>
                <w:sz w:val="32"/>
                <w:szCs w:val="32"/>
                <w:rtl/>
              </w:rPr>
              <w:t>التميز في التعليم قبل الجامعي من خلال ن</w:t>
            </w:r>
            <w:r w:rsidR="005968A5">
              <w:rPr>
                <w:rFonts w:ascii="Sakkal Majalla,Bold" w:eastAsiaTheme="minorHAnsi" w:cs="Sakkal Majalla,Bold" w:hint="cs"/>
                <w:b/>
                <w:bCs/>
                <w:color w:val="333333"/>
                <w:sz w:val="32"/>
                <w:szCs w:val="32"/>
                <w:rtl/>
              </w:rPr>
              <w:t xml:space="preserve">ماذج  إقليمية </w:t>
            </w:r>
            <w:r w:rsidR="00812B52">
              <w:rPr>
                <w:rFonts w:ascii="Sakkal Majalla,Bold" w:eastAsiaTheme="minorHAnsi" w:cs="Sakkal Majalla,Bold" w:hint="cs"/>
                <w:b/>
                <w:bCs/>
                <w:color w:val="333333"/>
                <w:sz w:val="32"/>
                <w:szCs w:val="32"/>
                <w:rtl/>
              </w:rPr>
              <w:t xml:space="preserve"> </w:t>
            </w:r>
            <w:r w:rsidR="00F15239">
              <w:rPr>
                <w:rFonts w:ascii="Sakkal Majalla,Bold" w:eastAsiaTheme="minorHAnsi" w:cs="Sakkal Majalla,Bold" w:hint="cs"/>
                <w:b/>
                <w:bCs/>
                <w:color w:val="333333"/>
                <w:sz w:val="32"/>
                <w:szCs w:val="32"/>
                <w:rtl/>
              </w:rPr>
              <w:t>وعالمية للتميز، فضلا عن فهم وإدراك متطلبات الجودة و التميز  في التعليم قبل الجامعي، والتعرف على ما يواجهها من مشكلات في واقع التعليم المدرسي.</w:t>
            </w:r>
          </w:p>
        </w:tc>
      </w:tr>
      <w:tr w:rsidR="00BA0A37" w:rsidRPr="00331771" w14:paraId="28630FA5" w14:textId="77777777" w:rsidTr="00F423CB">
        <w:tc>
          <w:tcPr>
            <w:tcW w:w="1563" w:type="dxa"/>
          </w:tcPr>
          <w:p w14:paraId="554C85AE" w14:textId="2943E097"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73B13462" w14:textId="4A7813B6" w:rsidR="00BA0A37" w:rsidRPr="00841937" w:rsidRDefault="00BA0A37" w:rsidP="00BA0A37">
            <w:pPr>
              <w:bidi/>
              <w:jc w:val="center"/>
              <w:rPr>
                <w:rFonts w:ascii="Sakkal Majalla" w:hAnsi="Sakkal Majalla" w:cs="Sakkal Majalla"/>
                <w:b/>
                <w:bCs/>
                <w:sz w:val="32"/>
                <w:szCs w:val="32"/>
              </w:rPr>
            </w:pPr>
            <w:r w:rsidRPr="00841937">
              <w:rPr>
                <w:rFonts w:ascii="Sakkal Majalla" w:hAnsi="Sakkal Majalla" w:cs="Sakkal Majalla"/>
                <w:b/>
                <w:bCs/>
                <w:sz w:val="32"/>
                <w:szCs w:val="32"/>
              </w:rPr>
              <w:t>Ed.</w:t>
            </w:r>
            <w:r w:rsidR="00BB5B96">
              <w:rPr>
                <w:rFonts w:ascii="Sakkal Majalla" w:hAnsi="Sakkal Majalla" w:cs="Sakkal Majalla"/>
                <w:b/>
                <w:bCs/>
                <w:sz w:val="32"/>
                <w:szCs w:val="32"/>
              </w:rPr>
              <w:t>62184</w:t>
            </w:r>
          </w:p>
        </w:tc>
        <w:tc>
          <w:tcPr>
            <w:tcW w:w="1701" w:type="dxa"/>
          </w:tcPr>
          <w:p w14:paraId="70337B13" w14:textId="5D339773"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02058244" w14:textId="1C5315A7" w:rsidR="00BA0A37" w:rsidRPr="00841937" w:rsidRDefault="00F423CB" w:rsidP="00BA0A37">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مراجعة الجودة التعليمية</w:t>
            </w:r>
          </w:p>
        </w:tc>
      </w:tr>
      <w:tr w:rsidR="00BA0A37" w:rsidRPr="00331771" w14:paraId="32795106" w14:textId="77777777" w:rsidTr="00F423CB">
        <w:tc>
          <w:tcPr>
            <w:tcW w:w="10774" w:type="dxa"/>
            <w:gridSpan w:val="4"/>
          </w:tcPr>
          <w:p w14:paraId="1253C355" w14:textId="05897B9A" w:rsidR="00BA0A37" w:rsidRPr="00255398" w:rsidRDefault="00656713" w:rsidP="00255398">
            <w:pPr>
              <w:bidi/>
              <w:jc w:val="both"/>
              <w:rPr>
                <w:rFonts w:ascii="Sakkal Majalla" w:hAnsi="Sakkal Majalla" w:cs="Sakkal Majalla"/>
                <w:b/>
                <w:bCs/>
                <w:sz w:val="32"/>
                <w:szCs w:val="32"/>
                <w:rtl/>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F15239">
              <w:rPr>
                <w:rFonts w:ascii="Sakkal Majalla,Bold" w:eastAsiaTheme="minorHAnsi" w:cs="Sakkal Majalla,Bold" w:hint="cs"/>
                <w:b/>
                <w:bCs/>
                <w:color w:val="333333"/>
                <w:sz w:val="32"/>
                <w:szCs w:val="32"/>
                <w:rtl/>
              </w:rPr>
              <w:t xml:space="preserve"> مراجعة الجودة التعليمية، وذلك من خلال التعرف على مفهوم الجودة وأهدافها في التعليم، والتعرف على متطلبات  المراجعة الداخلية والخارجية للجودة، والتعرف على أدوات المراجعة سواء كانت داخلية أو خارجية، فضلا عن الإلمام بدور المراجع الداخلي ودور المراجع الخارجي للجودة التعليمية، فضلا عن زويد الطلاب بمهارات النقد البناء لفريق مراجعة الجودة التعليمية، والتعرف </w:t>
            </w:r>
            <w:r w:rsidR="00F15239">
              <w:rPr>
                <w:rFonts w:ascii="Sakkal Majalla,Bold" w:eastAsiaTheme="minorHAnsi" w:cs="Sakkal Majalla,Bold" w:hint="cs"/>
                <w:b/>
                <w:bCs/>
                <w:color w:val="333333"/>
                <w:sz w:val="32"/>
                <w:szCs w:val="32"/>
                <w:rtl/>
              </w:rPr>
              <w:lastRenderedPageBreak/>
              <w:t>على بعض المشكلات التي تواجه مراجع الجودة سواء كان المراجع الداخلي أو المراجع الخارجي.</w:t>
            </w:r>
          </w:p>
        </w:tc>
      </w:tr>
      <w:tr w:rsidR="00BA0A37" w:rsidRPr="00331771" w14:paraId="1AF862F7" w14:textId="77777777" w:rsidTr="00F423CB">
        <w:tc>
          <w:tcPr>
            <w:tcW w:w="1563" w:type="dxa"/>
          </w:tcPr>
          <w:p w14:paraId="73260F0B" w14:textId="5A07E53C"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lastRenderedPageBreak/>
              <w:t>كود المقرر</w:t>
            </w:r>
          </w:p>
        </w:tc>
        <w:tc>
          <w:tcPr>
            <w:tcW w:w="1843" w:type="dxa"/>
          </w:tcPr>
          <w:p w14:paraId="161C1E39" w14:textId="3BAC3425" w:rsidR="00BA0A37" w:rsidRPr="00841937" w:rsidRDefault="00BA0A37" w:rsidP="00BA0A37">
            <w:pPr>
              <w:bidi/>
              <w:jc w:val="center"/>
              <w:rPr>
                <w:rFonts w:ascii="Sakkal Majalla" w:hAnsi="Sakkal Majalla" w:cs="Sakkal Majalla"/>
                <w:b/>
                <w:bCs/>
                <w:sz w:val="32"/>
                <w:szCs w:val="32"/>
              </w:rPr>
            </w:pPr>
            <w:r w:rsidRPr="00841937">
              <w:rPr>
                <w:rFonts w:ascii="Sakkal Majalla" w:hAnsi="Sakkal Majalla" w:cs="Sakkal Majalla"/>
                <w:b/>
                <w:bCs/>
                <w:sz w:val="32"/>
                <w:szCs w:val="32"/>
              </w:rPr>
              <w:t>Ed.</w:t>
            </w:r>
            <w:r w:rsidR="00BB5B96">
              <w:rPr>
                <w:rFonts w:ascii="Sakkal Majalla" w:hAnsi="Sakkal Majalla" w:cs="Sakkal Majalla"/>
                <w:b/>
                <w:bCs/>
                <w:sz w:val="32"/>
                <w:szCs w:val="32"/>
              </w:rPr>
              <w:t>62185</w:t>
            </w:r>
          </w:p>
        </w:tc>
        <w:tc>
          <w:tcPr>
            <w:tcW w:w="1701" w:type="dxa"/>
          </w:tcPr>
          <w:p w14:paraId="4FC022AF" w14:textId="12AEDF72"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3AF0366F" w14:textId="3CFFF68F" w:rsidR="00BA0A37" w:rsidRDefault="00F423CB" w:rsidP="00BA0A37">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 xml:space="preserve">مشروع </w:t>
            </w:r>
            <w:r w:rsidR="001C510D">
              <w:rPr>
                <w:rFonts w:ascii="Sakkal Majalla" w:hAnsi="Sakkal Majalla" w:cs="Sakkal Majalla"/>
                <w:b/>
                <w:bCs/>
                <w:sz w:val="32"/>
                <w:szCs w:val="32"/>
                <w:rtl/>
                <w:lang w:bidi="ar-EG"/>
              </w:rPr>
              <w:t>–</w:t>
            </w:r>
            <w:r w:rsidR="001C510D">
              <w:rPr>
                <w:rFonts w:ascii="Sakkal Majalla" w:hAnsi="Sakkal Majalla" w:cs="Sakkal Majalla" w:hint="cs"/>
                <w:b/>
                <w:bCs/>
                <w:sz w:val="32"/>
                <w:szCs w:val="32"/>
                <w:rtl/>
                <w:lang w:bidi="ar-EG"/>
              </w:rPr>
              <w:t xml:space="preserve"> عملي</w:t>
            </w:r>
          </w:p>
          <w:p w14:paraId="18FF7356" w14:textId="534FE425" w:rsidR="001C510D" w:rsidRPr="00841937" w:rsidRDefault="001C510D" w:rsidP="001C510D">
            <w:pPr>
              <w:bidi/>
              <w:jc w:val="center"/>
              <w:rPr>
                <w:rFonts w:ascii="Sakkal Majalla" w:hAnsi="Sakkal Majalla" w:cs="Sakkal Majalla"/>
                <w:b/>
                <w:bCs/>
                <w:sz w:val="32"/>
                <w:szCs w:val="32"/>
                <w:rtl/>
                <w:lang w:bidi="ar-EG"/>
              </w:rPr>
            </w:pPr>
          </w:p>
        </w:tc>
      </w:tr>
      <w:tr w:rsidR="00BA0A37" w:rsidRPr="00331771" w14:paraId="712423CC" w14:textId="77777777" w:rsidTr="00F423CB">
        <w:tc>
          <w:tcPr>
            <w:tcW w:w="10774" w:type="dxa"/>
            <w:gridSpan w:val="4"/>
          </w:tcPr>
          <w:p w14:paraId="35C8BDBF" w14:textId="0FC2E87E" w:rsidR="00BA0A37" w:rsidRPr="00A1159D" w:rsidRDefault="00656713" w:rsidP="00720BCB">
            <w:pPr>
              <w:bidi/>
              <w:jc w:val="both"/>
              <w:rPr>
                <w:rFonts w:ascii="Sakkal Majalla,Bold" w:eastAsiaTheme="minorHAnsi" w:cs="Sakkal Majalla,Bold"/>
                <w:b/>
                <w:bCs/>
                <w:color w:val="333333"/>
                <w:sz w:val="32"/>
                <w:szCs w:val="32"/>
                <w:rtl/>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F15239">
              <w:rPr>
                <w:rFonts w:ascii="Sakkal Majalla,Bold" w:eastAsiaTheme="minorHAnsi" w:cs="Sakkal Majalla,Bold" w:hint="cs"/>
                <w:b/>
                <w:bCs/>
                <w:color w:val="333333"/>
                <w:sz w:val="32"/>
                <w:szCs w:val="32"/>
                <w:rtl/>
              </w:rPr>
              <w:t xml:space="preserve"> المشروع، وذلك من خلال</w:t>
            </w:r>
            <w:r w:rsidR="00A1159D">
              <w:rPr>
                <w:rFonts w:ascii="Sakkal Majalla,Bold" w:eastAsiaTheme="minorHAnsi" w:cs="Sakkal Majalla,Bold" w:hint="cs"/>
                <w:b/>
                <w:bCs/>
                <w:color w:val="333333"/>
                <w:sz w:val="32"/>
                <w:szCs w:val="32"/>
                <w:rtl/>
              </w:rPr>
              <w:t xml:space="preserve"> التعرف على ماهية المشروع التربوي ومقومات إعداده بالطرق العلمية، و</w:t>
            </w:r>
            <w:r w:rsidR="00F15239">
              <w:rPr>
                <w:rFonts w:ascii="Sakkal Majalla,Bold" w:eastAsiaTheme="minorHAnsi" w:cs="Sakkal Majalla,Bold" w:hint="cs"/>
                <w:b/>
                <w:bCs/>
                <w:color w:val="333333"/>
                <w:sz w:val="32"/>
                <w:szCs w:val="32"/>
                <w:rtl/>
              </w:rPr>
              <w:t xml:space="preserve"> تدريب الطلاب على</w:t>
            </w:r>
            <w:r w:rsidR="00A1159D">
              <w:rPr>
                <w:rFonts w:ascii="Sakkal Majalla,Bold" w:eastAsiaTheme="minorHAnsi" w:cs="Sakkal Majalla,Bold" w:hint="cs"/>
                <w:b/>
                <w:bCs/>
                <w:color w:val="333333"/>
                <w:sz w:val="32"/>
                <w:szCs w:val="32"/>
                <w:rtl/>
              </w:rPr>
              <w:t xml:space="preserve"> إعداد مشروع تربوي عن</w:t>
            </w:r>
            <w:r w:rsidR="00F15239">
              <w:rPr>
                <w:rFonts w:ascii="Sakkal Majalla,Bold" w:eastAsiaTheme="minorHAnsi" w:cs="Sakkal Majalla,Bold" w:hint="cs"/>
                <w:b/>
                <w:bCs/>
                <w:color w:val="333333"/>
                <w:sz w:val="32"/>
                <w:szCs w:val="32"/>
                <w:rtl/>
              </w:rPr>
              <w:t xml:space="preserve"> تطبيق </w:t>
            </w:r>
            <w:r w:rsidR="001C510D">
              <w:rPr>
                <w:rFonts w:ascii="Sakkal Majalla,Bold" w:eastAsiaTheme="minorHAnsi" w:cs="Sakkal Majalla,Bold" w:hint="cs"/>
                <w:b/>
                <w:bCs/>
                <w:color w:val="333333"/>
                <w:sz w:val="32"/>
                <w:szCs w:val="32"/>
                <w:rtl/>
              </w:rPr>
              <w:t>معايير</w:t>
            </w:r>
            <w:r w:rsidR="00F15239">
              <w:rPr>
                <w:rFonts w:ascii="Sakkal Majalla,Bold" w:eastAsiaTheme="minorHAnsi" w:cs="Sakkal Majalla,Bold" w:hint="cs"/>
                <w:b/>
                <w:bCs/>
                <w:color w:val="333333"/>
                <w:sz w:val="32"/>
                <w:szCs w:val="32"/>
                <w:rtl/>
              </w:rPr>
              <w:t xml:space="preserve"> </w:t>
            </w:r>
            <w:r w:rsidR="00A1159D">
              <w:rPr>
                <w:rFonts w:ascii="Sakkal Majalla,Bold" w:eastAsiaTheme="minorHAnsi" w:cs="Sakkal Majalla,Bold" w:hint="cs"/>
                <w:b/>
                <w:bCs/>
                <w:color w:val="333333"/>
                <w:sz w:val="32"/>
                <w:szCs w:val="32"/>
                <w:rtl/>
              </w:rPr>
              <w:t>الإعتماد المدرسي</w:t>
            </w:r>
            <w:r w:rsidR="001C510D">
              <w:rPr>
                <w:rFonts w:ascii="Sakkal Majalla,Bold" w:eastAsiaTheme="minorHAnsi" w:cs="Sakkal Majalla,Bold" w:hint="cs"/>
                <w:b/>
                <w:bCs/>
                <w:color w:val="333333"/>
                <w:sz w:val="32"/>
                <w:szCs w:val="32"/>
                <w:rtl/>
              </w:rPr>
              <w:t xml:space="preserve">، </w:t>
            </w:r>
            <w:r w:rsidR="00A1159D">
              <w:rPr>
                <w:rFonts w:ascii="Sakkal Majalla,Bold" w:eastAsiaTheme="minorHAnsi" w:cs="Sakkal Majalla,Bold" w:hint="cs"/>
                <w:b/>
                <w:bCs/>
                <w:color w:val="333333"/>
                <w:sz w:val="32"/>
                <w:szCs w:val="32"/>
                <w:rtl/>
              </w:rPr>
              <w:t xml:space="preserve">أو عن تطبيق معايير التميز المدرسي مع الإستفادة من النماذج القومية والعالمية للإعتماد والتمكيز المدرسي. وكذلك تدريبهم على بناء وتخطيط مشروع تربوي يستند إلى </w:t>
            </w:r>
            <w:r w:rsidR="001C510D">
              <w:rPr>
                <w:rFonts w:ascii="Sakkal Majalla,Bold" w:eastAsiaTheme="minorHAnsi" w:cs="Sakkal Majalla,Bold" w:hint="cs"/>
                <w:b/>
                <w:bCs/>
                <w:color w:val="333333"/>
                <w:sz w:val="32"/>
                <w:szCs w:val="32"/>
                <w:rtl/>
              </w:rPr>
              <w:t>تطبيق أدوات المراجع الداخلي والمراجع الخارجي، فضلا عن إلمامهم بالمشكلات التي تواجه تطبيق معايير الإعتماد والمشكلات التي تواجه تطبيق معايير وأدو</w:t>
            </w:r>
            <w:r w:rsidR="005B5800">
              <w:rPr>
                <w:rFonts w:ascii="Sakkal Majalla,Bold" w:eastAsiaTheme="minorHAnsi" w:cs="Sakkal Majalla,Bold" w:hint="cs"/>
                <w:b/>
                <w:bCs/>
                <w:color w:val="333333"/>
                <w:sz w:val="32"/>
                <w:szCs w:val="32"/>
                <w:rtl/>
                <w:lang w:bidi="ar-EG"/>
              </w:rPr>
              <w:t xml:space="preserve">ت </w:t>
            </w:r>
            <w:r w:rsidR="001C510D">
              <w:rPr>
                <w:rFonts w:ascii="Sakkal Majalla,Bold" w:eastAsiaTheme="minorHAnsi" w:cs="Sakkal Majalla,Bold" w:hint="cs"/>
                <w:b/>
                <w:bCs/>
                <w:color w:val="333333"/>
                <w:sz w:val="32"/>
                <w:szCs w:val="32"/>
                <w:rtl/>
              </w:rPr>
              <w:t>مراجعة جودة التعليم في المدارس.</w:t>
            </w:r>
          </w:p>
        </w:tc>
      </w:tr>
      <w:tr w:rsidR="00BA0A37" w:rsidRPr="00331771" w14:paraId="301EFBC6" w14:textId="77777777" w:rsidTr="00F423CB">
        <w:tc>
          <w:tcPr>
            <w:tcW w:w="1563" w:type="dxa"/>
          </w:tcPr>
          <w:p w14:paraId="7B5BF579" w14:textId="5808783B"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11E50D35" w14:textId="7DD4AEFB" w:rsidR="00BA0A37" w:rsidRPr="00841937" w:rsidRDefault="00BA0A37" w:rsidP="00BA0A37">
            <w:pPr>
              <w:bidi/>
              <w:jc w:val="center"/>
              <w:rPr>
                <w:rFonts w:ascii="Sakkal Majalla" w:hAnsi="Sakkal Majalla" w:cs="Sakkal Majalla"/>
                <w:b/>
                <w:bCs/>
                <w:sz w:val="32"/>
                <w:szCs w:val="32"/>
              </w:rPr>
            </w:pPr>
            <w:r w:rsidRPr="00841937">
              <w:rPr>
                <w:rFonts w:ascii="Sakkal Majalla" w:hAnsi="Sakkal Majalla" w:cs="Sakkal Majalla"/>
                <w:b/>
                <w:bCs/>
                <w:sz w:val="32"/>
                <w:szCs w:val="32"/>
              </w:rPr>
              <w:t>Ed.</w:t>
            </w:r>
            <w:r w:rsidR="00BB5B96">
              <w:rPr>
                <w:rFonts w:ascii="Sakkal Majalla" w:hAnsi="Sakkal Majalla" w:cs="Sakkal Majalla"/>
                <w:b/>
                <w:bCs/>
                <w:sz w:val="32"/>
                <w:szCs w:val="32"/>
              </w:rPr>
              <w:t>62186</w:t>
            </w:r>
          </w:p>
        </w:tc>
        <w:tc>
          <w:tcPr>
            <w:tcW w:w="1701" w:type="dxa"/>
          </w:tcPr>
          <w:p w14:paraId="1B38739C" w14:textId="10A25DEF"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5FB7FAD7" w14:textId="69EC6685" w:rsidR="00BA0A37" w:rsidRPr="00841937" w:rsidRDefault="00F423CB" w:rsidP="00BA0A37">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التخطيط الإستراتيجي وجودة التعليم</w:t>
            </w:r>
          </w:p>
        </w:tc>
      </w:tr>
      <w:tr w:rsidR="00BA0A37" w:rsidRPr="00331771" w14:paraId="65D54DAB" w14:textId="77777777" w:rsidTr="00F423CB">
        <w:tc>
          <w:tcPr>
            <w:tcW w:w="10774" w:type="dxa"/>
            <w:gridSpan w:val="4"/>
          </w:tcPr>
          <w:p w14:paraId="34B6D9FB" w14:textId="1CF7953C" w:rsidR="00BA0A37" w:rsidRDefault="00656713" w:rsidP="007F34EA">
            <w:pPr>
              <w:bidi/>
              <w:jc w:val="both"/>
              <w:rPr>
                <w:rFonts w:ascii="Sakkal Majalla" w:hAnsi="Sakkal Majalla" w:cs="Sakkal Majalla"/>
                <w:b/>
                <w:bCs/>
                <w:sz w:val="26"/>
                <w:szCs w:val="26"/>
                <w:rtl/>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A1159D">
              <w:rPr>
                <w:rFonts w:ascii="Sakkal Majalla" w:hAnsi="Sakkal Majalla" w:cs="Sakkal Majalla" w:hint="cs"/>
                <w:b/>
                <w:bCs/>
                <w:sz w:val="32"/>
                <w:szCs w:val="32"/>
                <w:rtl/>
                <w:lang w:bidi="ar-EG"/>
              </w:rPr>
              <w:t xml:space="preserve"> </w:t>
            </w:r>
            <w:r w:rsidR="00A1159D">
              <w:rPr>
                <w:rFonts w:ascii="Sakkal Majalla" w:hAnsi="Sakkal Majalla" w:cs="Sakkal Majalla" w:hint="cs"/>
                <w:b/>
                <w:bCs/>
                <w:sz w:val="32"/>
                <w:szCs w:val="32"/>
                <w:rtl/>
                <w:lang w:bidi="ar-EG"/>
              </w:rPr>
              <w:t>التخطيط الإستراتيجي وجودة التعليم</w:t>
            </w:r>
            <w:r w:rsidR="00A1159D">
              <w:rPr>
                <w:rFonts w:ascii="Sakkal Majalla" w:hAnsi="Sakkal Majalla" w:cs="Sakkal Majalla" w:hint="cs"/>
                <w:b/>
                <w:bCs/>
                <w:sz w:val="32"/>
                <w:szCs w:val="32"/>
                <w:rtl/>
                <w:lang w:bidi="ar-EG"/>
              </w:rPr>
              <w:t xml:space="preserve">، وذلك من خلال </w:t>
            </w:r>
            <w:r w:rsidR="007F34EA">
              <w:rPr>
                <w:rFonts w:ascii="Sakkal Majalla" w:hAnsi="Sakkal Majalla" w:cs="Sakkal Majalla" w:hint="cs"/>
                <w:b/>
                <w:bCs/>
                <w:sz w:val="32"/>
                <w:szCs w:val="32"/>
                <w:rtl/>
                <w:lang w:bidi="ar-EG"/>
              </w:rPr>
              <w:t>التعرف على أسس ومفاهيم التخطيط الإستراتيجي وأهميته وأهدافه وأدواته، والتعرف على خطوات ومراحل التخطيط الإستراتيجي وعلاقة التخطيط الإستراتيجي بجودة التعليم، وتزويد الطلاب بمعارف عن إعداد رؤية ورسالة المنظمة، وإكسابهم مهارات التحليل البيئي للمدرسة، فضلا عن تدريبهم على إعداد الخطة التنفيذية بكل مكوناتها والتي تسهم في تحقيق جودة التعليم المدرسي.</w:t>
            </w:r>
          </w:p>
        </w:tc>
      </w:tr>
      <w:tr w:rsidR="00BA0A37" w:rsidRPr="00331771" w14:paraId="400D9624" w14:textId="77777777" w:rsidTr="00F423CB">
        <w:tc>
          <w:tcPr>
            <w:tcW w:w="1563" w:type="dxa"/>
          </w:tcPr>
          <w:p w14:paraId="32857E81" w14:textId="1037719E"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كود المقرر</w:t>
            </w:r>
          </w:p>
        </w:tc>
        <w:tc>
          <w:tcPr>
            <w:tcW w:w="1843" w:type="dxa"/>
          </w:tcPr>
          <w:p w14:paraId="4652D83B" w14:textId="51FCE6A6" w:rsidR="009D7B81" w:rsidRPr="00841937" w:rsidRDefault="00BA0A37" w:rsidP="009D7B81">
            <w:pPr>
              <w:bidi/>
              <w:jc w:val="center"/>
              <w:rPr>
                <w:rFonts w:ascii="Sakkal Majalla" w:hAnsi="Sakkal Majalla" w:cs="Sakkal Majalla"/>
                <w:b/>
                <w:bCs/>
                <w:sz w:val="32"/>
                <w:szCs w:val="32"/>
              </w:rPr>
            </w:pPr>
            <w:r w:rsidRPr="00841937">
              <w:rPr>
                <w:rFonts w:ascii="Sakkal Majalla" w:hAnsi="Sakkal Majalla" w:cs="Sakkal Majalla"/>
                <w:b/>
                <w:bCs/>
                <w:sz w:val="32"/>
                <w:szCs w:val="32"/>
              </w:rPr>
              <w:t>Ed.</w:t>
            </w:r>
            <w:r w:rsidR="00BB5B96">
              <w:rPr>
                <w:rFonts w:ascii="Sakkal Majalla" w:hAnsi="Sakkal Majalla" w:cs="Sakkal Majalla"/>
                <w:b/>
                <w:bCs/>
                <w:sz w:val="32"/>
                <w:szCs w:val="32"/>
              </w:rPr>
              <w:t>62187</w:t>
            </w:r>
          </w:p>
        </w:tc>
        <w:tc>
          <w:tcPr>
            <w:tcW w:w="1701" w:type="dxa"/>
          </w:tcPr>
          <w:p w14:paraId="733E2034" w14:textId="55B9C622" w:rsidR="00BA0A37" w:rsidRPr="00841937" w:rsidRDefault="00BA0A37" w:rsidP="00BA0A37">
            <w:pPr>
              <w:bidi/>
              <w:jc w:val="center"/>
              <w:rPr>
                <w:rFonts w:ascii="Sakkal Majalla" w:hAnsi="Sakkal Majalla" w:cs="Sakkal Majalla"/>
                <w:b/>
                <w:bCs/>
                <w:sz w:val="32"/>
                <w:szCs w:val="32"/>
                <w:rtl/>
                <w:lang w:bidi="ar-EG"/>
              </w:rPr>
            </w:pPr>
            <w:r w:rsidRPr="00841937">
              <w:rPr>
                <w:rFonts w:ascii="Sakkal Majalla" w:hAnsi="Sakkal Majalla" w:cs="Sakkal Majalla" w:hint="cs"/>
                <w:b/>
                <w:bCs/>
                <w:sz w:val="32"/>
                <w:szCs w:val="32"/>
                <w:rtl/>
                <w:lang w:bidi="ar-EG"/>
              </w:rPr>
              <w:t>اسم المقرر</w:t>
            </w:r>
          </w:p>
        </w:tc>
        <w:tc>
          <w:tcPr>
            <w:tcW w:w="5667" w:type="dxa"/>
          </w:tcPr>
          <w:p w14:paraId="316663C0" w14:textId="10B15D6F" w:rsidR="00BA0A37" w:rsidRPr="00841937" w:rsidRDefault="00F423CB" w:rsidP="00BA0A37">
            <w:pPr>
              <w:bidi/>
              <w:jc w:val="center"/>
              <w:rPr>
                <w:rFonts w:ascii="Sakkal Majalla" w:hAnsi="Sakkal Majalla" w:cs="Sakkal Majalla"/>
                <w:b/>
                <w:bCs/>
                <w:sz w:val="32"/>
                <w:szCs w:val="32"/>
                <w:rtl/>
                <w:lang w:bidi="ar-EG"/>
              </w:rPr>
            </w:pPr>
            <w:r>
              <w:rPr>
                <w:rFonts w:ascii="Sakkal Majalla" w:hAnsi="Sakkal Majalla" w:cs="Sakkal Majalla" w:hint="cs"/>
                <w:b/>
                <w:bCs/>
                <w:sz w:val="32"/>
                <w:szCs w:val="32"/>
                <w:rtl/>
                <w:lang w:bidi="ar-EG"/>
              </w:rPr>
              <w:t>الجودة الشاملة في التعليم</w:t>
            </w:r>
          </w:p>
        </w:tc>
      </w:tr>
      <w:tr w:rsidR="009A586D" w:rsidRPr="00331771" w14:paraId="2C5F57F6" w14:textId="77777777" w:rsidTr="00F423CB">
        <w:tc>
          <w:tcPr>
            <w:tcW w:w="10774" w:type="dxa"/>
            <w:gridSpan w:val="4"/>
          </w:tcPr>
          <w:p w14:paraId="36C48642" w14:textId="49E7FCB3" w:rsidR="009A586D" w:rsidRDefault="00656713" w:rsidP="00AC7227">
            <w:pPr>
              <w:bidi/>
              <w:jc w:val="both"/>
              <w:rPr>
                <w:rFonts w:ascii="Sakkal Majalla" w:hAnsi="Sakkal Majalla" w:cs="Sakkal Majalla"/>
                <w:b/>
                <w:bCs/>
                <w:sz w:val="32"/>
                <w:szCs w:val="32"/>
                <w:rtl/>
                <w:lang w:bidi="ar-EG"/>
              </w:rPr>
            </w:pPr>
            <w:r w:rsidRPr="00FB04E8">
              <w:rPr>
                <w:rFonts w:ascii="Sakkal Majalla,Bold" w:eastAsiaTheme="minorHAnsi" w:cs="Sakkal Majalla,Bold" w:hint="cs"/>
                <w:b/>
                <w:bCs/>
                <w:color w:val="333333"/>
                <w:sz w:val="32"/>
                <w:szCs w:val="32"/>
                <w:rtl/>
                <w:lang w:bidi="ar-EG"/>
              </w:rPr>
              <w:t xml:space="preserve">يهدف هذا المقرر إلى </w:t>
            </w:r>
            <w:r w:rsidRPr="00FB04E8">
              <w:rPr>
                <w:rFonts w:ascii="Sakkal Majalla,Bold" w:eastAsiaTheme="minorHAnsi" w:cs="Sakkal Majalla,Bold" w:hint="cs"/>
                <w:b/>
                <w:bCs/>
                <w:color w:val="333333"/>
                <w:sz w:val="32"/>
                <w:szCs w:val="32"/>
                <w:rtl/>
              </w:rPr>
              <w:t>تزويد</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الطلاب</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بالمعارف</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والمهارات</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المتخصصة</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في</w:t>
            </w:r>
            <w:r w:rsidRPr="00FB04E8">
              <w:rPr>
                <w:rFonts w:ascii="Sakkal Majalla,Bold" w:eastAsiaTheme="minorHAnsi" w:cs="Sakkal Majalla,Bold"/>
                <w:b/>
                <w:bCs/>
                <w:color w:val="333333"/>
                <w:sz w:val="32"/>
                <w:szCs w:val="32"/>
                <w:rtl/>
              </w:rPr>
              <w:t xml:space="preserve"> </w:t>
            </w:r>
            <w:r w:rsidRPr="00FB04E8">
              <w:rPr>
                <w:rFonts w:ascii="Sakkal Majalla,Bold" w:eastAsiaTheme="minorHAnsi" w:cs="Sakkal Majalla,Bold" w:hint="cs"/>
                <w:b/>
                <w:bCs/>
                <w:color w:val="333333"/>
                <w:sz w:val="32"/>
                <w:szCs w:val="32"/>
                <w:rtl/>
              </w:rPr>
              <w:t>مجال</w:t>
            </w:r>
            <w:r w:rsidR="007F34EA">
              <w:rPr>
                <w:rFonts w:ascii="Sakkal Majalla,Bold" w:eastAsiaTheme="minorHAnsi" w:cs="Sakkal Majalla,Bold" w:hint="cs"/>
                <w:b/>
                <w:bCs/>
                <w:color w:val="333333"/>
                <w:sz w:val="32"/>
                <w:szCs w:val="32"/>
                <w:rtl/>
              </w:rPr>
              <w:t xml:space="preserve"> الجودة الشاملة في التعليم، وذلك من خلال التعرف على </w:t>
            </w:r>
            <w:r w:rsidR="00AC7227">
              <w:rPr>
                <w:rFonts w:ascii="Sakkal Majalla,Bold" w:eastAsiaTheme="minorHAnsi" w:cs="Sakkal Majalla,Bold" w:hint="cs"/>
                <w:b/>
                <w:bCs/>
                <w:color w:val="333333"/>
                <w:sz w:val="32"/>
                <w:szCs w:val="32"/>
                <w:rtl/>
              </w:rPr>
              <w:t>مفهوم وأهمية الجودة الشاملة في التعليم، وتزويد الطلاب بالتعرف على مكونات الجودة الشاملة في التعليم وطرق تحقيق الجودة الشاملة، فضلا عن تزويدهم بأهم المشكلات التي تواجه الجودة الشاملة في التعليم وطرق التغلب عليها.</w:t>
            </w:r>
          </w:p>
        </w:tc>
      </w:tr>
    </w:tbl>
    <w:p w14:paraId="69259AB2" w14:textId="77777777" w:rsidR="00A26D37" w:rsidRDefault="00A26D37" w:rsidP="00A26D37">
      <w:pPr>
        <w:bidi/>
        <w:jc w:val="center"/>
        <w:rPr>
          <w:rFonts w:ascii="Sakkal Majalla" w:hAnsi="Sakkal Majalla" w:cs="Sakkal Majalla"/>
          <w:b/>
          <w:bCs/>
          <w:sz w:val="32"/>
          <w:szCs w:val="32"/>
          <w:lang w:bidi="ar-EG"/>
        </w:rPr>
      </w:pPr>
    </w:p>
    <w:p w14:paraId="0EA31283" w14:textId="77777777" w:rsidR="00046EE6" w:rsidRPr="00A26D37" w:rsidRDefault="00046EE6" w:rsidP="007107A9">
      <w:pPr>
        <w:rPr>
          <w:rFonts w:ascii="Sakkal Majalla" w:hAnsi="Sakkal Majalla" w:cs="Sakkal Majalla"/>
          <w:sz w:val="32"/>
          <w:szCs w:val="32"/>
          <w:rtl/>
          <w:lang w:bidi="ar-EG"/>
        </w:rPr>
      </w:pPr>
    </w:p>
    <w:sectPr w:rsidR="00046EE6" w:rsidRPr="00A26D37" w:rsidSect="004B76C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D37"/>
    <w:rsid w:val="00020249"/>
    <w:rsid w:val="00046EE6"/>
    <w:rsid w:val="00183F51"/>
    <w:rsid w:val="001C510D"/>
    <w:rsid w:val="001F5AB0"/>
    <w:rsid w:val="00223D63"/>
    <w:rsid w:val="00255398"/>
    <w:rsid w:val="00262795"/>
    <w:rsid w:val="00276113"/>
    <w:rsid w:val="00296E57"/>
    <w:rsid w:val="002D0079"/>
    <w:rsid w:val="002D57CA"/>
    <w:rsid w:val="002E002F"/>
    <w:rsid w:val="003030D5"/>
    <w:rsid w:val="00331771"/>
    <w:rsid w:val="00397E75"/>
    <w:rsid w:val="003B5525"/>
    <w:rsid w:val="00442118"/>
    <w:rsid w:val="004B76C8"/>
    <w:rsid w:val="00542747"/>
    <w:rsid w:val="005968A5"/>
    <w:rsid w:val="005B5800"/>
    <w:rsid w:val="005E516F"/>
    <w:rsid w:val="00634466"/>
    <w:rsid w:val="00656713"/>
    <w:rsid w:val="00686230"/>
    <w:rsid w:val="0069275C"/>
    <w:rsid w:val="006B79EE"/>
    <w:rsid w:val="007107A9"/>
    <w:rsid w:val="00720BCB"/>
    <w:rsid w:val="0072132F"/>
    <w:rsid w:val="0079065A"/>
    <w:rsid w:val="007B145C"/>
    <w:rsid w:val="007F34EA"/>
    <w:rsid w:val="007F61E9"/>
    <w:rsid w:val="00812B52"/>
    <w:rsid w:val="00821ED5"/>
    <w:rsid w:val="00841937"/>
    <w:rsid w:val="00850674"/>
    <w:rsid w:val="00890C71"/>
    <w:rsid w:val="00894243"/>
    <w:rsid w:val="00960293"/>
    <w:rsid w:val="009A586D"/>
    <w:rsid w:val="009D7B81"/>
    <w:rsid w:val="00A1159D"/>
    <w:rsid w:val="00A26D37"/>
    <w:rsid w:val="00A44E87"/>
    <w:rsid w:val="00A828C9"/>
    <w:rsid w:val="00AC7227"/>
    <w:rsid w:val="00B27983"/>
    <w:rsid w:val="00B34DE3"/>
    <w:rsid w:val="00B40AA8"/>
    <w:rsid w:val="00B70878"/>
    <w:rsid w:val="00B8786A"/>
    <w:rsid w:val="00BA0A37"/>
    <w:rsid w:val="00BB5B96"/>
    <w:rsid w:val="00C167FF"/>
    <w:rsid w:val="00D57A82"/>
    <w:rsid w:val="00D72D4F"/>
    <w:rsid w:val="00DD524B"/>
    <w:rsid w:val="00E66C87"/>
    <w:rsid w:val="00E80DD3"/>
    <w:rsid w:val="00F136AC"/>
    <w:rsid w:val="00F15239"/>
    <w:rsid w:val="00F31FBC"/>
    <w:rsid w:val="00F423CB"/>
    <w:rsid w:val="00F51E50"/>
    <w:rsid w:val="00FA4A87"/>
    <w:rsid w:val="00FB37BF"/>
    <w:rsid w:val="00FC4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80FB"/>
  <w15:docId w15:val="{F0F023B3-70B7-4347-AC70-41F394A6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37"/>
    <w:pPr>
      <w:spacing w:after="200" w:line="276" w:lineRule="auto"/>
      <w:ind w:firstLine="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50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B74D-AC4C-44B6-B4A3-29291024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Alsagheer</dc:creator>
  <cp:lastModifiedBy>Ahmed Alsagheer</cp:lastModifiedBy>
  <cp:revision>60</cp:revision>
  <cp:lastPrinted>2020-06-27T16:06:00Z</cp:lastPrinted>
  <dcterms:created xsi:type="dcterms:W3CDTF">2020-06-26T08:59:00Z</dcterms:created>
  <dcterms:modified xsi:type="dcterms:W3CDTF">2020-06-27T16:15:00Z</dcterms:modified>
</cp:coreProperties>
</file>